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1F" w:rsidRDefault="003137A2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Príloha č. 2</w:t>
      </w:r>
      <w:r w:rsidR="00C75D1F">
        <w:rPr>
          <w:rFonts w:ascii="Arial" w:hAnsi="Arial" w:cs="Arial"/>
          <w:b/>
          <w:sz w:val="32"/>
          <w:szCs w:val="32"/>
          <w:lang w:val="sk-SK"/>
        </w:rPr>
        <w:t xml:space="preserve"> </w:t>
      </w:r>
    </w:p>
    <w:p w:rsidR="00C75D1F" w:rsidRDefault="00A74077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  <w:r w:rsidRPr="00A74077">
        <w:rPr>
          <w:rFonts w:ascii="Arial" w:hAnsi="Arial" w:cs="Arial"/>
          <w:b/>
          <w:sz w:val="32"/>
          <w:szCs w:val="32"/>
          <w:lang w:val="sk-SK"/>
        </w:rPr>
        <w:t>ČASŤ A: Okruhy</w:t>
      </w:r>
      <w:r w:rsidR="00697738">
        <w:rPr>
          <w:rFonts w:ascii="Arial" w:hAnsi="Arial" w:cs="Arial"/>
          <w:b/>
          <w:sz w:val="32"/>
          <w:szCs w:val="32"/>
          <w:lang w:val="sk-SK"/>
        </w:rPr>
        <w:t xml:space="preserve"> a</w:t>
      </w:r>
      <w:r w:rsidR="00AB366C">
        <w:rPr>
          <w:rFonts w:ascii="Arial" w:hAnsi="Arial" w:cs="Arial"/>
          <w:b/>
          <w:sz w:val="32"/>
          <w:szCs w:val="32"/>
          <w:lang w:val="sk-SK"/>
        </w:rPr>
        <w:t> </w:t>
      </w:r>
      <w:proofErr w:type="spellStart"/>
      <w:r w:rsidR="00697738">
        <w:rPr>
          <w:rFonts w:ascii="Arial" w:hAnsi="Arial" w:cs="Arial"/>
          <w:b/>
          <w:sz w:val="32"/>
          <w:szCs w:val="32"/>
          <w:lang w:val="sk-SK"/>
        </w:rPr>
        <w:t>VPNky</w:t>
      </w:r>
      <w:proofErr w:type="spellEnd"/>
      <w:r w:rsidR="00AB366C">
        <w:rPr>
          <w:rFonts w:ascii="Arial" w:hAnsi="Arial" w:cs="Arial"/>
          <w:b/>
          <w:sz w:val="32"/>
          <w:szCs w:val="32"/>
          <w:lang w:val="sk-SK"/>
        </w:rPr>
        <w:t xml:space="preserve"> </w:t>
      </w:r>
      <w:r w:rsidR="00C75D1F" w:rsidRPr="00C75D1F">
        <w:rPr>
          <w:rFonts w:ascii="Arial" w:hAnsi="Arial" w:cs="Arial"/>
          <w:b/>
          <w:sz w:val="32"/>
          <w:szCs w:val="32"/>
          <w:lang w:val="sk-SK"/>
        </w:rPr>
        <w:t xml:space="preserve">- </w:t>
      </w:r>
      <w:r w:rsidR="00C75D1F">
        <w:rPr>
          <w:rFonts w:ascii="Arial" w:hAnsi="Arial" w:cs="Arial"/>
          <w:b/>
          <w:sz w:val="32"/>
          <w:szCs w:val="32"/>
          <w:lang w:val="sk-SK"/>
        </w:rPr>
        <w:t>Veľkoobchod</w:t>
      </w:r>
      <w:r w:rsidR="00C75D1F" w:rsidRPr="00C75D1F">
        <w:rPr>
          <w:rFonts w:ascii="Arial" w:hAnsi="Arial" w:cs="Arial"/>
          <w:b/>
          <w:sz w:val="32"/>
          <w:szCs w:val="32"/>
          <w:lang w:val="sk-SK"/>
        </w:rPr>
        <w:t xml:space="preserve"> k 31.12.2014</w:t>
      </w:r>
      <w:r w:rsidR="00C75D1F">
        <w:rPr>
          <w:rFonts w:ascii="Arial" w:hAnsi="Arial" w:cs="Arial"/>
          <w:b/>
          <w:sz w:val="32"/>
          <w:szCs w:val="32"/>
          <w:lang w:val="sk-SK"/>
        </w:rPr>
        <w:t xml:space="preserve"> </w:t>
      </w:r>
    </w:p>
    <w:p w:rsidR="00A74077" w:rsidRPr="00131942" w:rsidRDefault="00A74077" w:rsidP="00A74077">
      <w:pPr>
        <w:spacing w:after="240"/>
        <w:jc w:val="both"/>
        <w:rPr>
          <w:b/>
          <w:lang w:val="sk-SK"/>
        </w:rPr>
      </w:pPr>
      <w:r w:rsidRPr="005E2C8A">
        <w:rPr>
          <w:lang w:val="sk-SK"/>
        </w:rPr>
        <w:t xml:space="preserve">Vyplňte nasledovnú tabuľku na základe typickej implementácie daných typov produktov. Ceny uvádzajte len za typy produktov uvedených v tabuľke, bez dodatočných doplnkových služieb ako prístup k internetu, IPTV, či VPN (jedine v prípade, že VPN riešenie je súčasťou prenájmu </w:t>
      </w:r>
      <w:proofErr w:type="spellStart"/>
      <w:r w:rsidRPr="005E2C8A">
        <w:rPr>
          <w:lang w:val="sk-SK"/>
        </w:rPr>
        <w:t>Ethernetového</w:t>
      </w:r>
      <w:proofErr w:type="spellEnd"/>
      <w:r w:rsidRPr="005E2C8A">
        <w:rPr>
          <w:lang w:val="sk-SK"/>
        </w:rPr>
        <w:t xml:space="preserve"> okruhu</w:t>
      </w:r>
      <w:r w:rsidRPr="00131942">
        <w:rPr>
          <w:b/>
          <w:lang w:val="sk-SK"/>
        </w:rPr>
        <w:t>). V prípade, že je cena individuálna, napíšte priemernú cenu, alebo odhad priemernej ceny</w:t>
      </w:r>
      <w:r w:rsidRPr="005E2C8A">
        <w:rPr>
          <w:lang w:val="sk-SK"/>
        </w:rPr>
        <w:t>. V stĺpci názov produktu uveďte Váš obchodný názov daného typu produktu, tak ako ho uvádzate v zmluve/obchodných podmienkach na webovej stránke. V prípade, že daný produkt Vaša spoločnosť neposkytuje, uveďte to, prosím, do tabuľky. V prípade, že je k tabuľke potrebné do</w:t>
      </w:r>
      <w:r w:rsidR="00697738">
        <w:rPr>
          <w:lang w:val="sk-SK"/>
        </w:rPr>
        <w:t xml:space="preserve">datočné </w:t>
      </w:r>
      <w:r w:rsidRPr="005E2C8A">
        <w:rPr>
          <w:lang w:val="sk-SK"/>
        </w:rPr>
        <w:t>vysvetlenie, budeme Vám vďačn</w:t>
      </w:r>
      <w:r w:rsidR="00697738">
        <w:rPr>
          <w:lang w:val="sk-SK"/>
        </w:rPr>
        <w:t>í</w:t>
      </w:r>
      <w:r w:rsidRPr="005E2C8A">
        <w:rPr>
          <w:lang w:val="sk-SK"/>
        </w:rPr>
        <w:t xml:space="preserve"> ak tak urobíte v texte pod tabuľkou.</w:t>
      </w:r>
      <w:r w:rsidRPr="00A74077">
        <w:rPr>
          <w:lang w:val="sk-SK"/>
        </w:rPr>
        <w:t xml:space="preserve"> </w:t>
      </w:r>
      <w:r w:rsidR="00131942" w:rsidRPr="00131942">
        <w:rPr>
          <w:b/>
          <w:lang w:val="sk-SK"/>
        </w:rPr>
        <w:t>Okruhy špecifikujte oddelene pre jednotlivé typy riešenia a použité technológie</w:t>
      </w:r>
      <w:r w:rsidR="005E2C8A" w:rsidRPr="00131942">
        <w:rPr>
          <w:b/>
          <w:lang w:val="sk-SK"/>
        </w:rPr>
        <w:t>.</w:t>
      </w:r>
    </w:p>
    <w:tbl>
      <w:tblPr>
        <w:tblW w:w="14564" w:type="dxa"/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134"/>
        <w:gridCol w:w="1417"/>
        <w:gridCol w:w="1418"/>
        <w:gridCol w:w="1489"/>
        <w:gridCol w:w="1346"/>
        <w:gridCol w:w="1382"/>
        <w:gridCol w:w="1453"/>
        <w:gridCol w:w="992"/>
        <w:gridCol w:w="1843"/>
      </w:tblGrid>
      <w:tr w:rsidR="00AB366C" w:rsidRPr="00A74077" w:rsidTr="003137A2">
        <w:trPr>
          <w:trHeight w:val="465"/>
        </w:trPr>
        <w:tc>
          <w:tcPr>
            <w:tcW w:w="672" w:type="dxa"/>
            <w:tcBorders>
              <w:top w:val="nil"/>
              <w:left w:val="nil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3137A2">
            <w:pPr>
              <w:jc w:val="center"/>
              <w:rPr>
                <w:b/>
                <w:lang w:val="sk-SK"/>
              </w:rPr>
            </w:pPr>
            <w:proofErr w:type="spellStart"/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P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.č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3137A2">
            <w:pPr>
              <w:jc w:val="center"/>
              <w:rPr>
                <w:b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Typ produktu</w:t>
            </w:r>
          </w:p>
        </w:tc>
        <w:tc>
          <w:tcPr>
            <w:tcW w:w="1134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3137A2">
            <w:pPr>
              <w:jc w:val="center"/>
              <w:rPr>
                <w:b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Názov produktu</w:t>
            </w:r>
          </w:p>
        </w:tc>
        <w:tc>
          <w:tcPr>
            <w:tcW w:w="1417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Prenosové médium v</w:t>
            </w:r>
            <w:r w:rsidR="003137A2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 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prístupo</w:t>
            </w:r>
            <w:r w:rsidR="003137A2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vej</w:t>
            </w:r>
            <w:proofErr w:type="spellEnd"/>
            <w:r w:rsidR="003137A2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časti siete</w:t>
            </w:r>
          </w:p>
        </w:tc>
        <w:tc>
          <w:tcPr>
            <w:tcW w:w="1418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Použitá technológia v</w:t>
            </w:r>
            <w:r w:rsidR="003137A2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 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prístupo</w:t>
            </w:r>
            <w:proofErr w:type="spellEnd"/>
            <w:r w:rsidR="003137A2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 xml:space="preserve">-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vej časti siete</w:t>
            </w:r>
          </w:p>
        </w:tc>
        <w:tc>
          <w:tcPr>
            <w:tcW w:w="1489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 xml:space="preserve">Typ riešenia (end to end, hub and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spoke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any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any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)</w:t>
            </w:r>
          </w:p>
        </w:tc>
        <w:tc>
          <w:tcPr>
            <w:tcW w:w="1346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Počet koncových bodov vlastná sieť</w:t>
            </w:r>
          </w:p>
        </w:tc>
        <w:tc>
          <w:tcPr>
            <w:tcW w:w="1382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Počet koncových bodov cudzia sieť (špecifikuj podnik)</w:t>
            </w:r>
          </w:p>
        </w:tc>
        <w:tc>
          <w:tcPr>
            <w:tcW w:w="1453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3137A2">
            <w:pPr>
              <w:jc w:val="center"/>
              <w:rPr>
                <w:b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Kapacita prenosu dát v Mbit/s Sťahovanie/odosielanie</w:t>
            </w:r>
          </w:p>
        </w:tc>
        <w:tc>
          <w:tcPr>
            <w:tcW w:w="992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Výnosy za rok 2014</w:t>
            </w:r>
          </w:p>
        </w:tc>
        <w:tc>
          <w:tcPr>
            <w:tcW w:w="1843" w:type="dxa"/>
            <w:tcBorders>
              <w:top w:val="nil"/>
              <w:left w:val="single" w:sz="6" w:space="0" w:color="A11F12"/>
              <w:bottom w:val="single" w:sz="6" w:space="0" w:color="A11F12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Cena za používanie</w:t>
            </w:r>
          </w:p>
          <w:p w:rsidR="00AB366C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(1 koncový bod)</w:t>
            </w:r>
          </w:p>
          <w:p w:rsidR="00AB366C" w:rsidRPr="00A74077" w:rsidRDefault="00AB366C" w:rsidP="003137A2">
            <w:pPr>
              <w:jc w:val="center"/>
              <w:rPr>
                <w:b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v € bez DPH/mesiac</w:t>
            </w:r>
          </w:p>
        </w:tc>
      </w:tr>
      <w:tr w:rsidR="00AB366C" w:rsidRPr="00A74077" w:rsidTr="003137A2">
        <w:trPr>
          <w:trHeight w:val="465"/>
        </w:trPr>
        <w:tc>
          <w:tcPr>
            <w:tcW w:w="672" w:type="dxa"/>
            <w:tcBorders>
              <w:top w:val="single" w:sz="6" w:space="0" w:color="A11F12"/>
              <w:left w:val="nil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Analógový okruh</w:t>
            </w:r>
          </w:p>
        </w:tc>
        <w:tc>
          <w:tcPr>
            <w:tcW w:w="1134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89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46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5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64 Kbit/s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99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B366C" w:rsidRPr="00A74077" w:rsidTr="003137A2">
        <w:trPr>
          <w:trHeight w:val="465"/>
        </w:trPr>
        <w:tc>
          <w:tcPr>
            <w:tcW w:w="672" w:type="dxa"/>
            <w:tcBorders>
              <w:top w:val="single" w:sz="6" w:space="0" w:color="A11F12"/>
              <w:left w:val="nil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br/>
            </w:r>
          </w:p>
        </w:tc>
        <w:tc>
          <w:tcPr>
            <w:tcW w:w="1418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Digitálny okruh</w:t>
            </w:r>
            <w:r w:rsidRPr="00A74077">
              <w:rPr>
                <w:lang w:val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89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46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5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64 Kbit/s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10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100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B366C" w:rsidRPr="00A74077" w:rsidTr="003137A2">
        <w:trPr>
          <w:trHeight w:val="465"/>
        </w:trPr>
        <w:tc>
          <w:tcPr>
            <w:tcW w:w="672" w:type="dxa"/>
            <w:tcBorders>
              <w:top w:val="single" w:sz="6" w:space="0" w:color="A11F12"/>
              <w:left w:val="nil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lang w:val="sk-SK"/>
              </w:rPr>
            </w:pPr>
            <w:proofErr w:type="spellStart"/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Ethernetový</w:t>
            </w:r>
            <w:proofErr w:type="spellEnd"/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 xml:space="preserve"> okruh</w:t>
            </w:r>
            <w:r w:rsidRPr="00A74077">
              <w:rPr>
                <w:lang w:val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89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46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5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10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100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B366C" w:rsidRPr="00A74077" w:rsidTr="003137A2">
        <w:trPr>
          <w:trHeight w:val="465"/>
        </w:trPr>
        <w:tc>
          <w:tcPr>
            <w:tcW w:w="672" w:type="dxa"/>
            <w:tcBorders>
              <w:top w:val="single" w:sz="6" w:space="0" w:color="A11F12"/>
              <w:left w:val="nil"/>
              <w:bottom w:val="nil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E96ABA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Default="00AB366C" w:rsidP="00E96AB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VPN</w:t>
            </w:r>
          </w:p>
          <w:p w:rsidR="00AB366C" w:rsidRDefault="00AB366C" w:rsidP="00E96AB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-L2</w:t>
            </w:r>
          </w:p>
          <w:p w:rsidR="00AB366C" w:rsidRDefault="00AB366C" w:rsidP="00E96ABA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-L3</w:t>
            </w:r>
          </w:p>
          <w:p w:rsidR="00AB366C" w:rsidRPr="00A74077" w:rsidRDefault="00AB366C" w:rsidP="00E96AB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-internet</w:t>
            </w:r>
          </w:p>
        </w:tc>
        <w:tc>
          <w:tcPr>
            <w:tcW w:w="1134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89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46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382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</w:tcPr>
          <w:p w:rsidR="00AB366C" w:rsidRPr="00A74077" w:rsidRDefault="00AB366C" w:rsidP="00131942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53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131942">
            <w:pPr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131942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10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131942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100</w:t>
            </w:r>
            <w:r w:rsidRPr="00A74077">
              <w:rPr>
                <w:lang w:val="sk-SK"/>
              </w:rPr>
              <w:t xml:space="preserve"> </w:t>
            </w:r>
          </w:p>
          <w:p w:rsidR="00AB366C" w:rsidRPr="00A74077" w:rsidRDefault="00AB366C" w:rsidP="00131942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74077">
              <w:rPr>
                <w:rFonts w:ascii="Arial" w:hAnsi="Arial" w:cs="Arial"/>
                <w:sz w:val="20"/>
                <w:szCs w:val="20"/>
                <w:lang w:val="sk-SK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11F12"/>
              <w:left w:val="single" w:sz="6" w:space="0" w:color="A11F12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</w:tbl>
    <w:p w:rsidR="00A74077" w:rsidRDefault="00A74077" w:rsidP="00A74077">
      <w:pPr>
        <w:spacing w:after="240"/>
        <w:jc w:val="both"/>
        <w:rPr>
          <w:rFonts w:ascii="Arial" w:hAnsi="Arial" w:cs="Arial"/>
          <w:sz w:val="20"/>
          <w:szCs w:val="20"/>
          <w:lang w:val="sk-SK"/>
        </w:rPr>
      </w:pPr>
      <w:r w:rsidRPr="00A74077">
        <w:rPr>
          <w:lang w:val="sk-SK"/>
        </w:rPr>
        <w:lastRenderedPageBreak/>
        <w:br/>
      </w:r>
      <w:r>
        <w:rPr>
          <w:lang w:val="sk-SK"/>
        </w:rPr>
        <w:t>Poznámky:</w:t>
      </w:r>
      <w:r w:rsidRPr="00A74077">
        <w:rPr>
          <w:lang w:val="sk-SK"/>
        </w:rPr>
        <w:br/>
      </w:r>
    </w:p>
    <w:p w:rsidR="00A74077" w:rsidRDefault="00A74077" w:rsidP="00A74077">
      <w:pPr>
        <w:spacing w:after="240"/>
        <w:jc w:val="both"/>
        <w:rPr>
          <w:rFonts w:ascii="Arial" w:hAnsi="Arial" w:cs="Arial"/>
          <w:sz w:val="20"/>
          <w:szCs w:val="20"/>
          <w:lang w:val="sk-SK"/>
        </w:rPr>
      </w:pPr>
    </w:p>
    <w:p w:rsidR="00B444DD" w:rsidRDefault="00B444DD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</w:p>
    <w:p w:rsidR="00B444DD" w:rsidRDefault="00B444DD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</w:p>
    <w:p w:rsidR="00B444DD" w:rsidRDefault="00B444DD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</w:p>
    <w:p w:rsidR="00B444DD" w:rsidRDefault="00B444DD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</w:p>
    <w:p w:rsidR="00B444DD" w:rsidRDefault="00B444DD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</w:p>
    <w:p w:rsidR="00B444DD" w:rsidRDefault="00B444DD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</w:p>
    <w:p w:rsidR="00B444DD" w:rsidRDefault="00B444DD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</w:p>
    <w:p w:rsidR="00C75D1F" w:rsidRDefault="00C75D1F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</w:p>
    <w:p w:rsidR="00A74077" w:rsidRPr="00A74077" w:rsidRDefault="00A74077" w:rsidP="00A74077">
      <w:pPr>
        <w:spacing w:after="240"/>
        <w:jc w:val="both"/>
        <w:rPr>
          <w:rFonts w:ascii="Arial" w:hAnsi="Arial" w:cs="Arial"/>
          <w:b/>
          <w:sz w:val="32"/>
          <w:szCs w:val="32"/>
          <w:lang w:val="sk-SK"/>
        </w:rPr>
      </w:pPr>
      <w:r w:rsidRPr="00A74077">
        <w:rPr>
          <w:rFonts w:ascii="Arial" w:hAnsi="Arial" w:cs="Arial"/>
          <w:b/>
          <w:sz w:val="32"/>
          <w:szCs w:val="32"/>
          <w:lang w:val="sk-SK"/>
        </w:rPr>
        <w:lastRenderedPageBreak/>
        <w:t>ČASŤ B: Vysokokvalitný širokopásmový prístup</w:t>
      </w:r>
      <w:r w:rsidR="00B444DD">
        <w:rPr>
          <w:rFonts w:ascii="Arial" w:hAnsi="Arial" w:cs="Arial"/>
          <w:b/>
          <w:sz w:val="32"/>
          <w:szCs w:val="32"/>
          <w:lang w:val="sk-SK"/>
        </w:rPr>
        <w:t xml:space="preserve"> k</w:t>
      </w:r>
      <w:r w:rsidR="00AB366C">
        <w:rPr>
          <w:rFonts w:ascii="Arial" w:hAnsi="Arial" w:cs="Arial"/>
          <w:b/>
          <w:sz w:val="32"/>
          <w:szCs w:val="32"/>
          <w:lang w:val="sk-SK"/>
        </w:rPr>
        <w:t> </w:t>
      </w:r>
      <w:r w:rsidR="00B444DD">
        <w:rPr>
          <w:rFonts w:ascii="Arial" w:hAnsi="Arial" w:cs="Arial"/>
          <w:b/>
          <w:sz w:val="32"/>
          <w:szCs w:val="32"/>
          <w:lang w:val="sk-SK"/>
        </w:rPr>
        <w:t>internetu</w:t>
      </w:r>
      <w:r w:rsidR="00AB366C">
        <w:rPr>
          <w:rFonts w:ascii="Arial" w:hAnsi="Arial" w:cs="Arial"/>
          <w:b/>
          <w:sz w:val="32"/>
          <w:szCs w:val="32"/>
          <w:lang w:val="sk-SK"/>
        </w:rPr>
        <w:t xml:space="preserve"> – Veľkoobchod k 31.12.2014</w:t>
      </w:r>
    </w:p>
    <w:p w:rsidR="00A74077" w:rsidRDefault="00A74077" w:rsidP="00A74077">
      <w:pPr>
        <w:spacing w:after="240"/>
        <w:jc w:val="both"/>
        <w:rPr>
          <w:lang w:val="sk-SK"/>
        </w:rPr>
      </w:pPr>
      <w:r w:rsidRPr="005E2C8A">
        <w:rPr>
          <w:lang w:val="sk-SK"/>
        </w:rPr>
        <w:t xml:space="preserve">Vyplňte prosím nasledovnú tabuľku </w:t>
      </w:r>
      <w:r w:rsidR="00131942">
        <w:rPr>
          <w:lang w:val="sk-SK"/>
        </w:rPr>
        <w:t xml:space="preserve">obsahujúcu </w:t>
      </w:r>
      <w:r w:rsidR="00131942" w:rsidRPr="00B444DD">
        <w:rPr>
          <w:b/>
          <w:lang w:val="sk-SK"/>
        </w:rPr>
        <w:t>prístup</w:t>
      </w:r>
      <w:r w:rsidR="00B444DD">
        <w:rPr>
          <w:b/>
          <w:lang w:val="sk-SK"/>
        </w:rPr>
        <w:t>y</w:t>
      </w:r>
      <w:r w:rsidR="00131942" w:rsidRPr="00B444DD">
        <w:rPr>
          <w:b/>
          <w:lang w:val="sk-SK"/>
        </w:rPr>
        <w:t xml:space="preserve"> k internetu</w:t>
      </w:r>
      <w:r w:rsidRPr="00B444DD">
        <w:rPr>
          <w:b/>
          <w:lang w:val="sk-SK"/>
        </w:rPr>
        <w:t xml:space="preserve"> zákazníkov</w:t>
      </w:r>
      <w:r w:rsidR="00131942" w:rsidRPr="00B444DD">
        <w:rPr>
          <w:b/>
          <w:lang w:val="sk-SK"/>
        </w:rPr>
        <w:t xml:space="preserve"> požadujúcich vyššiu kvalitu </w:t>
      </w:r>
      <w:r w:rsidR="00131942">
        <w:rPr>
          <w:lang w:val="sk-SK"/>
        </w:rPr>
        <w:t>v porovnaní s bežným zákazníkom</w:t>
      </w:r>
      <w:r w:rsidRPr="005E2C8A">
        <w:rPr>
          <w:lang w:val="sk-SK"/>
        </w:rPr>
        <w:t xml:space="preserve">. </w:t>
      </w:r>
      <w:r w:rsidRPr="00131942">
        <w:rPr>
          <w:b/>
          <w:lang w:val="sk-SK"/>
        </w:rPr>
        <w:t>V prípade, že je cena individuálna, napíšte priemernú cenu, alebo odhad priemernej ceny</w:t>
      </w:r>
      <w:r w:rsidRPr="005E2C8A">
        <w:rPr>
          <w:lang w:val="sk-SK"/>
        </w:rPr>
        <w:t>. V stĺpci názov produktu uveďte Váš obchodný názov daného typu produktu, tak ako ho uvádzate v zmluve/obchodných podmienkach na webovej stránke. V prípade, že daný produkt Vaša spoločnosť neposkytuje, uveďte to, prosím, do tabuľky. V prípade, že je k tabuľke potrebné dodatočné vysvetlenie, využite pre to priestor pod tabuľkou.</w:t>
      </w:r>
      <w:r w:rsidRPr="00A74077">
        <w:rPr>
          <w:lang w:val="sk-SK"/>
        </w:rPr>
        <w:t xml:space="preserve"> </w:t>
      </w:r>
      <w:r w:rsidR="005E2C8A">
        <w:rPr>
          <w:lang w:val="sk-SK"/>
        </w:rPr>
        <w:t>V prípade potreby využite možnosť pridania riadkov pre jednotlivé typy služieb podľa prístupových profilov, ako aj kapacity prenosu dát.</w:t>
      </w: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531"/>
        <w:gridCol w:w="2835"/>
        <w:gridCol w:w="1134"/>
        <w:gridCol w:w="1417"/>
        <w:gridCol w:w="1843"/>
        <w:gridCol w:w="1559"/>
        <w:gridCol w:w="992"/>
        <w:gridCol w:w="993"/>
        <w:gridCol w:w="1275"/>
        <w:gridCol w:w="1701"/>
      </w:tblGrid>
      <w:tr w:rsidR="00AB366C" w:rsidRPr="00C75D1F" w:rsidTr="003137A2">
        <w:trPr>
          <w:trHeight w:val="465"/>
        </w:trPr>
        <w:tc>
          <w:tcPr>
            <w:tcW w:w="531" w:type="dxa"/>
            <w:tcBorders>
              <w:top w:val="nil"/>
              <w:left w:val="nil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3137A2" w:rsidP="00A74077">
            <w:pPr>
              <w:jc w:val="both"/>
              <w:rPr>
                <w:b/>
                <w:lang w:val="sk-SK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P.č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3137A2">
            <w:pPr>
              <w:jc w:val="center"/>
              <w:rPr>
                <w:b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Typ produktu</w:t>
            </w:r>
          </w:p>
        </w:tc>
        <w:tc>
          <w:tcPr>
            <w:tcW w:w="1134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3137A2">
            <w:pPr>
              <w:jc w:val="center"/>
              <w:rPr>
                <w:b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Názov produktu</w:t>
            </w:r>
          </w:p>
        </w:tc>
        <w:tc>
          <w:tcPr>
            <w:tcW w:w="1417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Počet prístupov vo vlastnej sieti</w:t>
            </w:r>
          </w:p>
        </w:tc>
        <w:tc>
          <w:tcPr>
            <w:tcW w:w="1843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Počet prístupov cudzia sieť (špecifikuj podnik)</w:t>
            </w:r>
          </w:p>
        </w:tc>
        <w:tc>
          <w:tcPr>
            <w:tcW w:w="1559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Agregácia v prístupovej sieti (vyhradená, resp. 1:x)</w:t>
            </w:r>
          </w:p>
        </w:tc>
        <w:tc>
          <w:tcPr>
            <w:tcW w:w="1985" w:type="dxa"/>
            <w:gridSpan w:val="2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37A2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Kapacita prenosu dát v Mbit/s Sťahovanie/</w:t>
            </w:r>
          </w:p>
          <w:p w:rsidR="00AB366C" w:rsidRPr="00A74077" w:rsidRDefault="00AB366C" w:rsidP="003137A2">
            <w:pPr>
              <w:jc w:val="center"/>
              <w:rPr>
                <w:b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odosielanie</w:t>
            </w:r>
          </w:p>
        </w:tc>
        <w:tc>
          <w:tcPr>
            <w:tcW w:w="1275" w:type="dxa"/>
            <w:tcBorders>
              <w:top w:val="nil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Výnosy za rok 2014</w:t>
            </w:r>
          </w:p>
        </w:tc>
        <w:tc>
          <w:tcPr>
            <w:tcW w:w="1701" w:type="dxa"/>
            <w:tcBorders>
              <w:top w:val="nil"/>
              <w:left w:val="single" w:sz="6" w:space="0" w:color="A11F12"/>
              <w:bottom w:val="single" w:sz="6" w:space="0" w:color="A11F12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Default="00AB366C" w:rsidP="003137A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Cena za používanie</w:t>
            </w:r>
          </w:p>
          <w:p w:rsidR="00AB366C" w:rsidRPr="00A74077" w:rsidRDefault="00AB366C" w:rsidP="003137A2">
            <w:pPr>
              <w:jc w:val="center"/>
              <w:rPr>
                <w:b/>
                <w:lang w:val="sk-SK"/>
              </w:rPr>
            </w:pPr>
            <w:r w:rsidRPr="00A74077">
              <w:rPr>
                <w:rFonts w:ascii="Arial" w:hAnsi="Arial" w:cs="Arial"/>
                <w:b/>
                <w:i/>
                <w:iCs/>
                <w:sz w:val="20"/>
                <w:szCs w:val="20"/>
                <w:lang w:val="sk-SK"/>
              </w:rPr>
              <w:t>v € bez DPH/mesiac</w:t>
            </w:r>
          </w:p>
        </w:tc>
      </w:tr>
      <w:tr w:rsidR="00AB366C" w:rsidRPr="00A74077" w:rsidTr="003137A2">
        <w:trPr>
          <w:trHeight w:val="465"/>
        </w:trPr>
        <w:tc>
          <w:tcPr>
            <w:tcW w:w="531" w:type="dxa"/>
            <w:tcBorders>
              <w:top w:val="single" w:sz="6" w:space="0" w:color="A11F12"/>
              <w:left w:val="nil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131942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</w:t>
            </w:r>
          </w:p>
        </w:tc>
        <w:tc>
          <w:tcPr>
            <w:tcW w:w="2835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131942" w:rsidRDefault="00AB366C" w:rsidP="00991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1942">
              <w:rPr>
                <w:rFonts w:ascii="Arial" w:hAnsi="Arial" w:cs="Arial"/>
                <w:b/>
                <w:sz w:val="20"/>
                <w:szCs w:val="20"/>
                <w:lang w:val="sk-SK"/>
              </w:rPr>
              <w:t>Symetrické DSL riešenia</w:t>
            </w:r>
          </w:p>
          <w:p w:rsidR="00AB366C" w:rsidRDefault="00AB366C" w:rsidP="00991DDC">
            <w:pPr>
              <w:pStyle w:val="Odsekzoznam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>SDSL</w:t>
            </w:r>
          </w:p>
          <w:p w:rsidR="00AB366C" w:rsidRPr="00991DDC" w:rsidRDefault="00AB366C" w:rsidP="00991DDC">
            <w:pPr>
              <w:pStyle w:val="Odsekzoznamu"/>
              <w:numPr>
                <w:ilvl w:val="0"/>
                <w:numId w:val="1"/>
              </w:numPr>
              <w:jc w:val="both"/>
              <w:rPr>
                <w:lang w:val="sk-SK"/>
              </w:rPr>
            </w:pPr>
            <w:r>
              <w:rPr>
                <w:lang w:val="sk-SK"/>
              </w:rPr>
              <w:t>SHDSL</w:t>
            </w:r>
            <w:r w:rsidRPr="00991DDC">
              <w:rPr>
                <w:lang w:val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lang w:val="sk-SK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B366C" w:rsidRPr="00A74077" w:rsidTr="003137A2">
        <w:trPr>
          <w:trHeight w:val="465"/>
        </w:trPr>
        <w:tc>
          <w:tcPr>
            <w:tcW w:w="531" w:type="dxa"/>
            <w:tcBorders>
              <w:top w:val="single" w:sz="6" w:space="0" w:color="A11F12"/>
              <w:left w:val="nil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2</w:t>
            </w:r>
          </w:p>
        </w:tc>
        <w:tc>
          <w:tcPr>
            <w:tcW w:w="2835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131942" w:rsidRDefault="00AB366C" w:rsidP="00A740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1942">
              <w:rPr>
                <w:rFonts w:ascii="Arial" w:hAnsi="Arial" w:cs="Arial"/>
                <w:b/>
                <w:sz w:val="20"/>
                <w:szCs w:val="20"/>
                <w:lang w:val="sk-SK"/>
              </w:rPr>
              <w:t>Asymetrické DSL riešenia</w:t>
            </w:r>
          </w:p>
          <w:p w:rsidR="00AB366C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-ADSL2+</w:t>
            </w:r>
          </w:p>
          <w:p w:rsidR="00AB366C" w:rsidRPr="00A74077" w:rsidRDefault="00AB366C" w:rsidP="00A74077">
            <w:pPr>
              <w:jc w:val="both"/>
              <w:rPr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-VDSL2</w:t>
            </w:r>
            <w:r w:rsidRPr="00A74077">
              <w:rPr>
                <w:lang w:val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lang w:val="sk-SK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B366C" w:rsidRPr="00A74077" w:rsidTr="003137A2">
        <w:trPr>
          <w:trHeight w:val="465"/>
        </w:trPr>
        <w:tc>
          <w:tcPr>
            <w:tcW w:w="531" w:type="dxa"/>
            <w:tcBorders>
              <w:top w:val="single" w:sz="6" w:space="0" w:color="A11F12"/>
              <w:left w:val="nil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3</w:t>
            </w:r>
          </w:p>
        </w:tc>
        <w:tc>
          <w:tcPr>
            <w:tcW w:w="2835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131942" w:rsidRDefault="00AB366C" w:rsidP="00A740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1942">
              <w:rPr>
                <w:rFonts w:ascii="Arial" w:hAnsi="Arial" w:cs="Arial"/>
                <w:b/>
                <w:sz w:val="20"/>
                <w:szCs w:val="20"/>
                <w:lang w:val="sk-SK"/>
              </w:rPr>
              <w:t>FTTx</w:t>
            </w:r>
          </w:p>
          <w:p w:rsidR="00AB366C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-FTTH</w:t>
            </w:r>
          </w:p>
          <w:p w:rsidR="00AB366C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-FTTB</w:t>
            </w:r>
          </w:p>
          <w:p w:rsidR="00AB366C" w:rsidRPr="00A74077" w:rsidRDefault="00AB366C" w:rsidP="00A74077">
            <w:pPr>
              <w:jc w:val="both"/>
              <w:rPr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-FTTC</w:t>
            </w:r>
            <w:r w:rsidRPr="00A74077">
              <w:rPr>
                <w:lang w:val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  <w:r w:rsidRPr="00A74077">
              <w:rPr>
                <w:lang w:val="sk-SK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B366C" w:rsidRPr="00A74077" w:rsidTr="003137A2">
        <w:trPr>
          <w:trHeight w:val="465"/>
        </w:trPr>
        <w:tc>
          <w:tcPr>
            <w:tcW w:w="531" w:type="dxa"/>
            <w:tcBorders>
              <w:top w:val="single" w:sz="6" w:space="0" w:color="A11F12"/>
              <w:left w:val="nil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bookmarkStart w:id="0" w:name="_GoBack"/>
            <w:r>
              <w:rPr>
                <w:rFonts w:asciiTheme="minorHAnsi" w:hAnsiTheme="minorHAnsi"/>
                <w:sz w:val="22"/>
                <w:szCs w:val="22"/>
                <w:lang w:val="sk-SK"/>
              </w:rPr>
              <w:t>4</w:t>
            </w:r>
          </w:p>
        </w:tc>
        <w:tc>
          <w:tcPr>
            <w:tcW w:w="2835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1942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Licencovaný 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pevný </w:t>
            </w:r>
            <w:r w:rsidRPr="00131942">
              <w:rPr>
                <w:rFonts w:ascii="Arial" w:hAnsi="Arial" w:cs="Arial"/>
                <w:b/>
                <w:sz w:val="20"/>
                <w:szCs w:val="20"/>
                <w:lang w:val="sk-SK"/>
              </w:rPr>
              <w:t>rádiový prístup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(špecifikujte technológiu a frekvenčné pásmo)</w:t>
            </w:r>
          </w:p>
          <w:p w:rsidR="00AB366C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</w:p>
        </w:tc>
        <w:tc>
          <w:tcPr>
            <w:tcW w:w="99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B366C" w:rsidRPr="00A74077" w:rsidTr="003137A2">
        <w:trPr>
          <w:trHeight w:val="465"/>
        </w:trPr>
        <w:tc>
          <w:tcPr>
            <w:tcW w:w="531" w:type="dxa"/>
            <w:tcBorders>
              <w:top w:val="single" w:sz="6" w:space="0" w:color="A11F12"/>
              <w:left w:val="nil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5</w:t>
            </w:r>
          </w:p>
        </w:tc>
        <w:tc>
          <w:tcPr>
            <w:tcW w:w="2835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1942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Nelicencovaný 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pevný </w:t>
            </w:r>
            <w:r w:rsidRPr="00131942">
              <w:rPr>
                <w:rFonts w:ascii="Arial" w:hAnsi="Arial" w:cs="Arial"/>
                <w:b/>
                <w:sz w:val="20"/>
                <w:szCs w:val="20"/>
                <w:lang w:val="sk-SK"/>
              </w:rPr>
              <w:t>rádiový prístup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(špecifikujte technológiu a frekvenčné pásmo)</w:t>
            </w:r>
          </w:p>
          <w:p w:rsidR="00AB366C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-</w:t>
            </w:r>
          </w:p>
          <w:p w:rsidR="00AB366C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-</w:t>
            </w:r>
          </w:p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</w:p>
        </w:tc>
        <w:tc>
          <w:tcPr>
            <w:tcW w:w="993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6" w:space="0" w:color="A11F12"/>
              <w:left w:val="single" w:sz="6" w:space="0" w:color="A11F12"/>
              <w:bottom w:val="single" w:sz="6" w:space="0" w:color="A11F12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AB366C" w:rsidRPr="00A74077" w:rsidTr="003137A2">
        <w:trPr>
          <w:trHeight w:val="465"/>
        </w:trPr>
        <w:tc>
          <w:tcPr>
            <w:tcW w:w="531" w:type="dxa"/>
            <w:tcBorders>
              <w:top w:val="single" w:sz="6" w:space="0" w:color="A11F12"/>
              <w:left w:val="nil"/>
              <w:bottom w:val="nil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131942" w:rsidRDefault="00AB366C" w:rsidP="00A7407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Mobilný prístup</w:t>
            </w:r>
          </w:p>
        </w:tc>
        <w:tc>
          <w:tcPr>
            <w:tcW w:w="1134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pStyle w:val="Normlnywebov"/>
              <w:jc w:val="both"/>
              <w:rPr>
                <w:lang w:val="sk-SK"/>
              </w:rPr>
            </w:pPr>
          </w:p>
        </w:tc>
        <w:tc>
          <w:tcPr>
            <w:tcW w:w="993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6" w:space="0" w:color="A11F12"/>
              <w:left w:val="single" w:sz="6" w:space="0" w:color="A11F12"/>
              <w:bottom w:val="nil"/>
              <w:right w:val="single" w:sz="6" w:space="0" w:color="A11F12"/>
            </w:tcBorders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6" w:space="0" w:color="A11F12"/>
              <w:left w:val="single" w:sz="6" w:space="0" w:color="A11F12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B366C" w:rsidRPr="00A74077" w:rsidRDefault="00AB366C" w:rsidP="00A74077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</w:tbl>
    <w:p w:rsidR="00130A24" w:rsidRDefault="00C75D1F" w:rsidP="00A74077">
      <w:pPr>
        <w:jc w:val="both"/>
        <w:rPr>
          <w:lang w:val="sk-SK"/>
        </w:rPr>
      </w:pPr>
    </w:p>
    <w:p w:rsidR="00A74077" w:rsidRPr="00A74077" w:rsidRDefault="00A74077" w:rsidP="00A74077">
      <w:pPr>
        <w:jc w:val="both"/>
        <w:rPr>
          <w:lang w:val="sk-SK"/>
        </w:rPr>
      </w:pPr>
      <w:r>
        <w:rPr>
          <w:lang w:val="sk-SK"/>
        </w:rPr>
        <w:t>Poznámky:</w:t>
      </w:r>
      <w:r w:rsidRPr="00A74077">
        <w:rPr>
          <w:lang w:val="sk-SK"/>
        </w:rPr>
        <w:br/>
      </w:r>
      <w:bookmarkEnd w:id="0"/>
    </w:p>
    <w:sectPr w:rsidR="00A74077" w:rsidRPr="00A74077" w:rsidSect="00A74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7FC"/>
    <w:multiLevelType w:val="hybridMultilevel"/>
    <w:tmpl w:val="5B38F2F4"/>
    <w:lvl w:ilvl="0" w:tplc="D1BE2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7"/>
    <w:rsid w:val="00032B80"/>
    <w:rsid w:val="000D0F8F"/>
    <w:rsid w:val="00131942"/>
    <w:rsid w:val="003137A2"/>
    <w:rsid w:val="005E2B1C"/>
    <w:rsid w:val="005E2C8A"/>
    <w:rsid w:val="006055AA"/>
    <w:rsid w:val="00697738"/>
    <w:rsid w:val="007F1304"/>
    <w:rsid w:val="007F43D9"/>
    <w:rsid w:val="00991DDC"/>
    <w:rsid w:val="009E15B5"/>
    <w:rsid w:val="00A74077"/>
    <w:rsid w:val="00AB366C"/>
    <w:rsid w:val="00B444DD"/>
    <w:rsid w:val="00B4452C"/>
    <w:rsid w:val="00B650FE"/>
    <w:rsid w:val="00C75D1F"/>
    <w:rsid w:val="00EC5967"/>
    <w:rsid w:val="00EC6B0D"/>
    <w:rsid w:val="00F1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07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74077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91D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5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D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07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74077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91D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5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D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F20E-211A-4E4A-96CB-73E33EF0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Telekomunikačný úrad SR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seresm</dc:creator>
  <cp:lastModifiedBy>OSTROŽLÍK Tomáš, Mgr.</cp:lastModifiedBy>
  <cp:revision>8</cp:revision>
  <cp:lastPrinted>2015-06-05T08:29:00Z</cp:lastPrinted>
  <dcterms:created xsi:type="dcterms:W3CDTF">2015-06-03T12:30:00Z</dcterms:created>
  <dcterms:modified xsi:type="dcterms:W3CDTF">2015-06-05T08:34:00Z</dcterms:modified>
</cp:coreProperties>
</file>